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BDC" w:rsidRDefault="002A2BDC" w:rsidP="002A2BDC">
      <w:pPr>
        <w:pStyle w:val="ortabalkbold"/>
        <w:spacing w:before="56" w:beforeAutospacing="0" w:after="0" w:afterAutospacing="0" w:line="240" w:lineRule="atLeast"/>
        <w:jc w:val="center"/>
        <w:rPr>
          <w:b/>
          <w:bCs/>
          <w:color w:val="000000"/>
          <w:sz w:val="19"/>
          <w:szCs w:val="19"/>
        </w:rPr>
      </w:pPr>
      <w:r>
        <w:rPr>
          <w:b/>
          <w:bCs/>
          <w:color w:val="000000"/>
          <w:sz w:val="18"/>
          <w:szCs w:val="18"/>
        </w:rPr>
        <w:t>MİLLÎ EĞİTİM BAKANLIĞI EĞİTİM KURUMLARI SOSYAL</w:t>
      </w:r>
    </w:p>
    <w:p w:rsidR="002A2BDC" w:rsidRDefault="002A2BDC" w:rsidP="002A2BDC">
      <w:pPr>
        <w:pStyle w:val="ortabalkbold"/>
        <w:spacing w:before="0" w:beforeAutospacing="0" w:after="0" w:afterAutospacing="0" w:line="240" w:lineRule="atLeast"/>
        <w:jc w:val="center"/>
        <w:rPr>
          <w:b/>
          <w:bCs/>
          <w:color w:val="000000"/>
          <w:sz w:val="19"/>
          <w:szCs w:val="19"/>
        </w:rPr>
      </w:pPr>
      <w:r>
        <w:rPr>
          <w:b/>
          <w:bCs/>
          <w:color w:val="000000"/>
          <w:sz w:val="18"/>
          <w:szCs w:val="18"/>
        </w:rPr>
        <w:t>ETKİNLİKLER YÖNETMELİĞİ</w:t>
      </w:r>
      <w:r>
        <w:rPr>
          <w:b/>
          <w:bCs/>
          <w:color w:val="000000"/>
          <w:sz w:val="18"/>
          <w:szCs w:val="18"/>
        </w:rPr>
        <w:t>NDE OKUL GEZİLERİ İLE İLGİLİ MADDELER</w:t>
      </w:r>
      <w:bookmarkStart w:id="0" w:name="_GoBack"/>
      <w:bookmarkEnd w:id="0"/>
    </w:p>
    <w:p w:rsidR="002A2BDC" w:rsidRDefault="002A2BDC" w:rsidP="002A2BDC">
      <w:pPr>
        <w:pStyle w:val="metin"/>
        <w:spacing w:before="0" w:beforeAutospacing="0" w:after="0" w:afterAutospacing="0" w:line="240" w:lineRule="atLeast"/>
        <w:ind w:firstLine="566"/>
        <w:jc w:val="both"/>
        <w:rPr>
          <w:b/>
          <w:bCs/>
          <w:color w:val="000000"/>
          <w:sz w:val="28"/>
          <w:szCs w:val="28"/>
        </w:rPr>
      </w:pPr>
    </w:p>
    <w:p w:rsidR="002A2BDC" w:rsidRDefault="002A2BDC" w:rsidP="002A2BDC">
      <w:pPr>
        <w:pStyle w:val="metin"/>
        <w:spacing w:before="0" w:beforeAutospacing="0" w:after="0" w:afterAutospacing="0" w:line="240" w:lineRule="atLeast"/>
        <w:ind w:firstLine="566"/>
        <w:jc w:val="both"/>
        <w:rPr>
          <w:b/>
          <w:bCs/>
          <w:color w:val="000000"/>
          <w:sz w:val="28"/>
          <w:szCs w:val="28"/>
        </w:rPr>
      </w:pP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b/>
          <w:bCs/>
          <w:color w:val="000000"/>
          <w:sz w:val="28"/>
          <w:szCs w:val="28"/>
        </w:rPr>
        <w:t>Geziler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b/>
          <w:bCs/>
          <w:color w:val="000000"/>
          <w:sz w:val="28"/>
          <w:szCs w:val="28"/>
        </w:rPr>
        <w:t>MADDE 10 – </w:t>
      </w:r>
      <w:r w:rsidRPr="002A2BDC">
        <w:rPr>
          <w:color w:val="000000"/>
          <w:sz w:val="28"/>
          <w:szCs w:val="28"/>
        </w:rPr>
        <w:t>(1) Öğrencilerin bilgi, görgü ve yeteneklerini geliştirmek, toplumsal kurallara uyumlarını ve bir arada yaşama kültürü edinmelerini sağlamak, sosyal iletişim becerilerini geliştirmek, tarihi ve kültürel gezilerle öğrencilerde medeniyet tasavvuru oluşturmak amacıyla yurt içi ve yurt dışı geziler düzenlenebilir.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(2) Gezilerde aşağıdaki hususlara uyulur: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a) Sınıf veya şube rehber öğretmenleri, ders öğretmenleri veya danışman öğretmenlerce yapılması kararlaştırılan geziye ilişkin Veli İzin Belgesi (EK-5) gezi öncesi görevli ve sorumlu öğretmenler tarafından alınır ve gezi dosyasına konur.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 xml:space="preserve">b) </w:t>
      </w:r>
      <w:proofErr w:type="gramStart"/>
      <w:r w:rsidRPr="002A2BDC">
        <w:rPr>
          <w:color w:val="000000"/>
          <w:sz w:val="28"/>
          <w:szCs w:val="28"/>
        </w:rPr>
        <w:t>Eğitim kurumu</w:t>
      </w:r>
      <w:proofErr w:type="gramEnd"/>
      <w:r w:rsidRPr="002A2BDC">
        <w:rPr>
          <w:color w:val="000000"/>
          <w:sz w:val="28"/>
          <w:szCs w:val="28"/>
        </w:rPr>
        <w:t xml:space="preserve"> gezilerinde; 1 kafile başkanı ve 40 öğrenciye kadar en az 1, en fazla 2 öğretmen görevlendirilir. Sorumlu öğretmen sayısı, özel eğitime ihtiyacı olan öğrenciler için 10 öğrenciye kadar en az 2, okul öncesi eğitim kurumlarında her grup için en az 1 öğretmen olacak şekilde belirlenir. Ancak öğretim programının gerektirdiği veya öğretim programına dayalı protokol ya da proje kapsamında yapılan sosyal etkinliklere katılacak ilgili öğretmen sayısı ihtiyaca göre artırılabilir. İmkânlar ölçüsünde sosyal etkinlikler kurulunca uygun bulunan velilerin de geziye katılımı sağlanır. İl dışı ve yurt dışı gezilerde, okul öncesi çocukların velisi ile birlikte götürülmesi zorunludur. Eğitim kurumu yönetimince şehit ve gazi çocuğu olan öğrenciler ile ekonomik durumları yetersiz görülen öğrencilerin gezi giderleri, okul-aile birliği, gönüllü kişi, kurum veya kuruluşlarca karşılanabilir.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c) Öğretim programları kapsamında yapılacak gezilerin ders saatleri içinde yapılmasına, diğer gezilerin ise dersleri aksatmayacak şekilde hafta sonu veya resmî tatil günlerinde düzenlenmesine özen gösterilir.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ç) Gezilerin belirlenen süreleri aşması durumunda, eğitim kurumu yönetiminin bilgisi dâhilinde gerekli önlemler alınarak gezilerden dolayı yapılamayan dersler takip eden derslerde yoğunlaştırılmış olarak tamamlanır.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d) İl içi ve il dışı gezilerde öğrencilerin kaza sigorta işlemleri, geziye gidilecek araçların seçilmesi ve diğer konularda, Okul Gezileri Çerçeve Sözleşmesinde (EK-6) belirtilen hükümlere uyulur.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 xml:space="preserve">e) </w:t>
      </w:r>
      <w:proofErr w:type="gramStart"/>
      <w:r w:rsidRPr="002A2BDC">
        <w:rPr>
          <w:color w:val="000000"/>
          <w:sz w:val="28"/>
          <w:szCs w:val="28"/>
        </w:rPr>
        <w:t>Eğitim kurumu</w:t>
      </w:r>
      <w:proofErr w:type="gramEnd"/>
      <w:r w:rsidRPr="002A2BDC">
        <w:rPr>
          <w:color w:val="000000"/>
          <w:sz w:val="28"/>
          <w:szCs w:val="28"/>
        </w:rPr>
        <w:t xml:space="preserve"> yönetimi; gezinin sağlıklı ve güvenli bir şekilde yapılmasına ilişkin her türlü tedbiri alır, gezi dosyasında yer alan tüm belgeleri inceler ve uygunluğunu değerlendirir.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(3) Geziler, sigorta ve yolcu güvenliği sağlanmış kara, hava, deniz ve demiryolu ulaşım araçları ile düzenlenir. Gerektiğinde sigorta ve yolcu güvenliği sağlanmış kamu araçlarından da yararlanılabilir. Kamu araçları için Okul Gezileri Çerçeve Sözleşmesinin (EK-6) 11 inci maddesinin birinci fıkrasının (c) bendinde belirtilen belgeler aranmaz.</w:t>
      </w:r>
    </w:p>
    <w:p w:rsidR="001E4BD5" w:rsidRPr="002A2BDC" w:rsidRDefault="001E4BD5">
      <w:pPr>
        <w:rPr>
          <w:sz w:val="28"/>
          <w:szCs w:val="28"/>
        </w:rPr>
      </w:pP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b/>
          <w:bCs/>
          <w:color w:val="000000"/>
          <w:sz w:val="28"/>
          <w:szCs w:val="28"/>
        </w:rPr>
        <w:t>Katılım ve düzenlemeye ilişkin izin işlemleri</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b/>
          <w:bCs/>
          <w:color w:val="000000"/>
          <w:sz w:val="28"/>
          <w:szCs w:val="28"/>
        </w:rPr>
        <w:t>MADDE 13 –</w:t>
      </w:r>
      <w:r w:rsidRPr="002A2BDC">
        <w:rPr>
          <w:color w:val="000000"/>
          <w:sz w:val="28"/>
          <w:szCs w:val="28"/>
        </w:rPr>
        <w:t> (1) Eğitim kurumu/ ilçe /il sınırları içinde gerçekleştirilecek sosyal etkinliklere eğitim kurumu müdürlüğünce, il sınırları dışında gerçekleştirilecek etkinliklere mülkî idare amirince, yurt dışında gerçekleştirilecek etkinliklere valilikçe izin verilir. Ancak ilçe dışında yapılacak etkinliklerde eğitim kurumu müdürlüğü en az üç gün önceden resmî yazıyla il/ilçe millî eğitim müdürlüğünü bilgilendirir.</w:t>
      </w:r>
    </w:p>
    <w:p w:rsidR="002A2BDC" w:rsidRPr="002A2BDC" w:rsidRDefault="002A2BDC" w:rsidP="002A2BDC">
      <w:pPr>
        <w:pStyle w:val="metin"/>
        <w:spacing w:before="0" w:beforeAutospacing="0" w:after="0" w:afterAutospacing="0" w:line="240" w:lineRule="atLeast"/>
        <w:ind w:firstLine="566"/>
        <w:jc w:val="both"/>
        <w:rPr>
          <w:color w:val="000000"/>
          <w:sz w:val="28"/>
          <w:szCs w:val="28"/>
        </w:rPr>
      </w:pPr>
      <w:r w:rsidRPr="002A2BDC">
        <w:rPr>
          <w:color w:val="000000"/>
          <w:sz w:val="28"/>
          <w:szCs w:val="28"/>
        </w:rPr>
        <w:t xml:space="preserve">(2) Eğitim kurumunda düzenlenecek sosyal etkinlikler için eğitim kurumu müdürlüğünce, ilçe düzeyinde düzenlenecek sosyal etkinlikler için ilçe millî eğitim müdürlüğünce, il </w:t>
      </w:r>
      <w:r w:rsidRPr="002A2BDC">
        <w:rPr>
          <w:color w:val="000000"/>
          <w:sz w:val="28"/>
          <w:szCs w:val="28"/>
        </w:rPr>
        <w:lastRenderedPageBreak/>
        <w:t>düzeyinde düzenlenecek sosyal etkinlikler için il millî eğitim müdürlüğünce, birden fazla ilin katılımı ile düzenlenecek etkinlikler ile uluslararası etkinlikler için ise Bakanlıkça izin verilir.</w:t>
      </w:r>
    </w:p>
    <w:p w:rsidR="002A2BDC" w:rsidRPr="002A2BDC" w:rsidRDefault="002A2BDC">
      <w:pPr>
        <w:rPr>
          <w:sz w:val="28"/>
          <w:szCs w:val="28"/>
        </w:rPr>
      </w:pPr>
    </w:p>
    <w:p w:rsidR="002A2BDC" w:rsidRPr="002A2BDC" w:rsidRDefault="002A2BDC">
      <w:pPr>
        <w:rPr>
          <w:sz w:val="28"/>
          <w:szCs w:val="28"/>
        </w:rPr>
      </w:pPr>
    </w:p>
    <w:p w:rsidR="002A2BDC" w:rsidRDefault="002A2BDC"/>
    <w:p w:rsidR="002A2BDC" w:rsidRDefault="002A2BDC"/>
    <w:sectPr w:rsidR="002A2BDC" w:rsidSect="002A2BDC">
      <w:pgSz w:w="11906" w:h="16838"/>
      <w:pgMar w:top="993"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BDC"/>
    <w:rsid w:val="001E4BD5"/>
    <w:rsid w:val="002A2BD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656ED"/>
  <w15:chartTrackingRefBased/>
  <w15:docId w15:val="{063CF6F3-2A99-4FBD-9315-4A664329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tin">
    <w:name w:val="metin"/>
    <w:basedOn w:val="Normal"/>
    <w:rsid w:val="002A2BD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A2BD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949956">
      <w:bodyDiv w:val="1"/>
      <w:marLeft w:val="0"/>
      <w:marRight w:val="0"/>
      <w:marTop w:val="0"/>
      <w:marBottom w:val="0"/>
      <w:divBdr>
        <w:top w:val="none" w:sz="0" w:space="0" w:color="auto"/>
        <w:left w:val="none" w:sz="0" w:space="0" w:color="auto"/>
        <w:bottom w:val="none" w:sz="0" w:space="0" w:color="auto"/>
        <w:right w:val="none" w:sz="0" w:space="0" w:color="auto"/>
      </w:divBdr>
    </w:div>
    <w:div w:id="1679885748">
      <w:bodyDiv w:val="1"/>
      <w:marLeft w:val="0"/>
      <w:marRight w:val="0"/>
      <w:marTop w:val="0"/>
      <w:marBottom w:val="0"/>
      <w:divBdr>
        <w:top w:val="none" w:sz="0" w:space="0" w:color="auto"/>
        <w:left w:val="none" w:sz="0" w:space="0" w:color="auto"/>
        <w:bottom w:val="none" w:sz="0" w:space="0" w:color="auto"/>
        <w:right w:val="none" w:sz="0" w:space="0" w:color="auto"/>
      </w:divBdr>
    </w:div>
    <w:div w:id="213189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3072</Characters>
  <Application>Microsoft Office Word</Application>
  <DocSecurity>0</DocSecurity>
  <Lines>25</Lines>
  <Paragraphs>7</Paragraphs>
  <ScaleCrop>false</ScaleCrop>
  <Company>Silentall Unattended Installer</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2018-03-13T23:18:00Z</dcterms:created>
  <dcterms:modified xsi:type="dcterms:W3CDTF">2018-03-13T23:21:00Z</dcterms:modified>
</cp:coreProperties>
</file>